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25C3" w14:textId="77777777" w:rsidR="00EB1290" w:rsidRPr="00EB1290" w:rsidRDefault="005E7F1E" w:rsidP="00EB1290">
      <w:pPr>
        <w:widowControl/>
        <w:tabs>
          <w:tab w:val="left" w:pos="7560"/>
        </w:tabs>
        <w:ind w:right="-1109"/>
        <w:rPr>
          <w:rFonts w:ascii="Times New Roman" w:hAnsi="Times New Roman"/>
          <w:szCs w:val="22"/>
          <w:lang w:val="es-MX"/>
        </w:rPr>
      </w:pPr>
      <w:bookmarkStart w:id="0" w:name="_Toc422324752"/>
      <w:r>
        <w:rPr>
          <w:rFonts w:ascii="Times New Roman" w:hAnsi="Times New Roman"/>
          <w:noProof/>
          <w:szCs w:val="22"/>
          <w:lang w:val="es-MX"/>
        </w:rPr>
        <w:object w:dxaOrig="1440" w:dyaOrig="1440" w14:anchorId="51563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0.6pt;margin-top:-50.25pt;width:320.05pt;height:28.05pt;z-index:251659264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30" DrawAspect="Content" ObjectID="_1698231925" r:id="rId8"/>
        </w:object>
      </w:r>
      <w:r w:rsidR="00EB1290" w:rsidRPr="00EB1290">
        <w:rPr>
          <w:rFonts w:ascii="Times New Roman" w:hAnsi="Times New Roman"/>
          <w:szCs w:val="22"/>
          <w:lang w:val="es-MX"/>
        </w:rPr>
        <w:t>QUINCUAGÉSIMO PRIMER PERÍODO ORDINARIO DE SESIONES</w:t>
      </w:r>
      <w:r w:rsidR="00EB1290" w:rsidRPr="00EB1290">
        <w:rPr>
          <w:rFonts w:ascii="Times New Roman" w:hAnsi="Times New Roman"/>
          <w:szCs w:val="22"/>
          <w:lang w:val="es-MX"/>
        </w:rPr>
        <w:tab/>
      </w:r>
      <w:r w:rsidR="00EB1290" w:rsidRPr="00EB1290">
        <w:rPr>
          <w:rFonts w:ascii="Times New Roman" w:hAnsi="Times New Roman"/>
          <w:szCs w:val="22"/>
          <w:lang w:val="es-MX"/>
        </w:rPr>
        <w:tab/>
        <w:t>OEA/</w:t>
      </w:r>
      <w:proofErr w:type="spellStart"/>
      <w:r w:rsidR="00EB1290" w:rsidRPr="00EB1290">
        <w:rPr>
          <w:rFonts w:ascii="Times New Roman" w:hAnsi="Times New Roman"/>
          <w:szCs w:val="22"/>
          <w:lang w:val="es-MX"/>
        </w:rPr>
        <w:t>Ser.P</w:t>
      </w:r>
      <w:proofErr w:type="spellEnd"/>
    </w:p>
    <w:p w14:paraId="268B8C99" w14:textId="32733EB4" w:rsidR="00EB1290" w:rsidRPr="00EB1290" w:rsidRDefault="00EB1290" w:rsidP="00EB1290">
      <w:pPr>
        <w:widowControl/>
        <w:tabs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es-MX"/>
        </w:rPr>
      </w:pPr>
      <w:r w:rsidRPr="00EB1290">
        <w:rPr>
          <w:rFonts w:ascii="Times New Roman" w:hAnsi="Times New Roman"/>
          <w:szCs w:val="22"/>
          <w:lang w:val="es-MX"/>
        </w:rPr>
        <w:t>Del 10 al 12 de noviembre de 2021</w:t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  <w:t>AG</w:t>
      </w:r>
      <w:r w:rsidRPr="006A020C">
        <w:rPr>
          <w:rFonts w:ascii="Times New Roman" w:hAnsi="Times New Roman"/>
          <w:szCs w:val="22"/>
          <w:lang w:val="es-MX"/>
        </w:rPr>
        <w:t>/doc</w:t>
      </w:r>
      <w:r w:rsidR="006A020C" w:rsidRPr="006A020C">
        <w:rPr>
          <w:rFonts w:ascii="Times New Roman" w:hAnsi="Times New Roman"/>
          <w:szCs w:val="22"/>
          <w:lang w:val="es-MX"/>
        </w:rPr>
        <w:t>.5751</w:t>
      </w:r>
      <w:r w:rsidRPr="006A020C">
        <w:rPr>
          <w:rFonts w:ascii="Times New Roman" w:hAnsi="Times New Roman"/>
          <w:szCs w:val="22"/>
          <w:lang w:val="es-MX"/>
        </w:rPr>
        <w:t>/21</w:t>
      </w:r>
    </w:p>
    <w:p w14:paraId="529D8C7E" w14:textId="43F5DC6B" w:rsidR="00EB1290" w:rsidRPr="00EB1290" w:rsidRDefault="00EB1290" w:rsidP="00EB1290">
      <w:pPr>
        <w:widowControl/>
        <w:tabs>
          <w:tab w:val="left" w:pos="7560"/>
        </w:tabs>
        <w:ind w:right="-1109"/>
        <w:rPr>
          <w:rFonts w:ascii="Times New Roman" w:hAnsi="Times New Roman"/>
          <w:szCs w:val="22"/>
          <w:lang w:val="es-MX"/>
        </w:rPr>
      </w:pPr>
      <w:r w:rsidRPr="00EB1290">
        <w:rPr>
          <w:rFonts w:ascii="Times New Roman" w:hAnsi="Times New Roman"/>
          <w:szCs w:val="22"/>
          <w:lang w:val="es-MX"/>
        </w:rPr>
        <w:t>Ciudad de Guatemala, Guatemala</w:t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  <w:t>12 noviembre 2021</w:t>
      </w:r>
    </w:p>
    <w:p w14:paraId="01239F7C" w14:textId="5FE048C5" w:rsidR="00EB1290" w:rsidRPr="00EB1290" w:rsidRDefault="00EB1290" w:rsidP="00EB1290">
      <w:pPr>
        <w:widowControl/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MX"/>
        </w:rPr>
      </w:pPr>
      <w:r w:rsidRPr="00EB1290">
        <w:rPr>
          <w:rFonts w:ascii="Times New Roman" w:hAnsi="Times New Roman"/>
          <w:szCs w:val="22"/>
          <w:lang w:val="es-MX"/>
        </w:rPr>
        <w:t>VIRTUAL</w:t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</w:r>
      <w:r w:rsidRPr="00EB1290">
        <w:rPr>
          <w:rFonts w:ascii="Times New Roman" w:hAnsi="Times New Roman"/>
          <w:szCs w:val="22"/>
          <w:lang w:val="es-MX"/>
        </w:rPr>
        <w:tab/>
        <w:t>Original: español</w:t>
      </w:r>
    </w:p>
    <w:p w14:paraId="747C95FF" w14:textId="77777777" w:rsidR="00AE123D" w:rsidRPr="00EB1290" w:rsidRDefault="00AE123D" w:rsidP="00AE123D">
      <w:pPr>
        <w:rPr>
          <w:rFonts w:ascii="Times New Roman" w:eastAsia="Times New Roman" w:hAnsi="Times New Roman"/>
          <w:szCs w:val="22"/>
          <w:lang w:val="es-CO" w:eastAsia="en-US"/>
        </w:rPr>
      </w:pPr>
    </w:p>
    <w:p w14:paraId="6A934E9F" w14:textId="2A3946B2" w:rsidR="00F72DC5" w:rsidRDefault="00A83CA7" w:rsidP="00A83CA7">
      <w:pPr>
        <w:pStyle w:val="Heading2"/>
        <w:keepNext w:val="0"/>
        <w:widowControl/>
        <w:jc w:val="right"/>
        <w:rPr>
          <w:rFonts w:ascii="Times New Roman" w:hAnsi="Times New Roman"/>
          <w:b w:val="0"/>
          <w:u w:val="single"/>
        </w:rPr>
      </w:pPr>
      <w:r w:rsidRPr="00EB1290">
        <w:rPr>
          <w:rFonts w:ascii="Times New Roman" w:hAnsi="Times New Roman"/>
          <w:b w:val="0"/>
          <w:u w:val="single"/>
        </w:rPr>
        <w:t>Punto 8 del temario</w:t>
      </w:r>
    </w:p>
    <w:p w14:paraId="7259E48A" w14:textId="7DA18614" w:rsidR="007379CA" w:rsidRDefault="007379CA" w:rsidP="007379CA">
      <w:pPr>
        <w:rPr>
          <w:lang w:val="es-ES_tradnl"/>
        </w:rPr>
      </w:pPr>
    </w:p>
    <w:p w14:paraId="303C14B0" w14:textId="77777777" w:rsidR="00F72DC5" w:rsidRPr="00EB1290" w:rsidRDefault="00F72DC5" w:rsidP="0002147F">
      <w:pPr>
        <w:pStyle w:val="Heading2"/>
        <w:keepNext w:val="0"/>
        <w:widowControl/>
        <w:jc w:val="center"/>
        <w:rPr>
          <w:rFonts w:ascii="Times New Roman" w:hAnsi="Times New Roman"/>
          <w:b w:val="0"/>
        </w:rPr>
      </w:pPr>
    </w:p>
    <w:p w14:paraId="6C3861DB" w14:textId="77777777" w:rsidR="00C415D7" w:rsidRPr="00EB1290" w:rsidRDefault="00F72DC5" w:rsidP="0002147F">
      <w:pPr>
        <w:pStyle w:val="Heading2"/>
        <w:keepNext w:val="0"/>
        <w:widowControl/>
        <w:jc w:val="center"/>
        <w:rPr>
          <w:rFonts w:ascii="Times New Roman" w:hAnsi="Times New Roman"/>
          <w:b w:val="0"/>
        </w:rPr>
      </w:pPr>
      <w:r w:rsidRPr="00EB1290">
        <w:rPr>
          <w:rFonts w:ascii="Times New Roman" w:hAnsi="Times New Roman"/>
          <w:b w:val="0"/>
        </w:rPr>
        <w:t>PROYECTO DE RESOLUCIÓ</w:t>
      </w:r>
      <w:r w:rsidR="00C415D7" w:rsidRPr="00EB1290">
        <w:rPr>
          <w:rFonts w:ascii="Times New Roman" w:hAnsi="Times New Roman"/>
          <w:b w:val="0"/>
        </w:rPr>
        <w:t>N</w:t>
      </w:r>
    </w:p>
    <w:p w14:paraId="4A0F0BD7" w14:textId="78DD3053" w:rsidR="0002147F" w:rsidRPr="00EB1290" w:rsidRDefault="0002147F" w:rsidP="0002147F">
      <w:pPr>
        <w:pStyle w:val="Heading2"/>
        <w:keepNext w:val="0"/>
        <w:widowControl/>
        <w:jc w:val="center"/>
        <w:rPr>
          <w:rFonts w:ascii="Times New Roman" w:hAnsi="Times New Roman"/>
          <w:b w:val="0"/>
          <w:lang w:eastAsia="es-ES"/>
        </w:rPr>
      </w:pPr>
      <w:r w:rsidRPr="00EB1290">
        <w:rPr>
          <w:rFonts w:ascii="Times New Roman" w:hAnsi="Times New Roman"/>
          <w:b w:val="0"/>
        </w:rPr>
        <w:br/>
      </w:r>
      <w:bookmarkStart w:id="1" w:name="_Toc398801981"/>
      <w:r w:rsidRPr="00EB1290">
        <w:rPr>
          <w:rFonts w:ascii="Times New Roman" w:hAnsi="Times New Roman"/>
          <w:b w:val="0"/>
          <w:lang w:eastAsia="es-ES"/>
        </w:rPr>
        <w:t xml:space="preserve">SEDE Y FECHA DEL </w:t>
      </w:r>
      <w:r w:rsidR="00EF4101" w:rsidRPr="00EB1290">
        <w:rPr>
          <w:rFonts w:ascii="Times New Roman" w:hAnsi="Times New Roman"/>
          <w:b w:val="0"/>
          <w:lang w:eastAsia="es-ES"/>
        </w:rPr>
        <w:t>QUINCU</w:t>
      </w:r>
      <w:r w:rsidRPr="00EB1290">
        <w:rPr>
          <w:rFonts w:ascii="Times New Roman" w:hAnsi="Times New Roman"/>
          <w:b w:val="0"/>
          <w:lang w:eastAsia="es-ES"/>
        </w:rPr>
        <w:t xml:space="preserve">AGÉSIMO </w:t>
      </w:r>
      <w:r w:rsidR="00EB1290" w:rsidRPr="00EB1290">
        <w:rPr>
          <w:rFonts w:ascii="Times New Roman" w:hAnsi="Times New Roman"/>
          <w:b w:val="0"/>
          <w:lang w:eastAsia="es-ES"/>
        </w:rPr>
        <w:t>SEGUNDO</w:t>
      </w:r>
      <w:r w:rsidR="00AE123D" w:rsidRPr="00EB1290">
        <w:rPr>
          <w:rFonts w:ascii="Times New Roman" w:hAnsi="Times New Roman"/>
          <w:b w:val="0"/>
          <w:lang w:eastAsia="es-ES"/>
        </w:rPr>
        <w:t xml:space="preserve"> </w:t>
      </w:r>
      <w:r w:rsidRPr="00EB1290">
        <w:rPr>
          <w:rFonts w:ascii="Times New Roman" w:hAnsi="Times New Roman"/>
          <w:b w:val="0"/>
          <w:lang w:eastAsia="es-ES"/>
        </w:rPr>
        <w:t xml:space="preserve">PERÍODO ORDINARIO </w:t>
      </w:r>
      <w:r w:rsidR="00945C64" w:rsidRPr="00EB1290">
        <w:rPr>
          <w:rFonts w:ascii="Times New Roman" w:hAnsi="Times New Roman"/>
          <w:b w:val="0"/>
          <w:lang w:eastAsia="es-ES"/>
        </w:rPr>
        <w:br/>
      </w:r>
      <w:r w:rsidRPr="00EB1290">
        <w:rPr>
          <w:rFonts w:ascii="Times New Roman" w:hAnsi="Times New Roman"/>
          <w:b w:val="0"/>
          <w:lang w:eastAsia="es-ES"/>
        </w:rPr>
        <w:t>DE SESIONES DE LA ASAMBLEA GENERAL</w:t>
      </w:r>
      <w:bookmarkEnd w:id="0"/>
      <w:bookmarkEnd w:id="1"/>
    </w:p>
    <w:p w14:paraId="3E46058E" w14:textId="31C6BEBF" w:rsidR="0002147F" w:rsidRDefault="0002147F" w:rsidP="0002147F">
      <w:pPr>
        <w:widowControl/>
        <w:jc w:val="center"/>
        <w:rPr>
          <w:rFonts w:ascii="Times New Roman" w:hAnsi="Times New Roman"/>
          <w:szCs w:val="22"/>
          <w:lang w:val="es-ES_tradnl" w:eastAsia="es-ES"/>
        </w:rPr>
      </w:pPr>
    </w:p>
    <w:p w14:paraId="30907E54" w14:textId="2129F55B" w:rsidR="006A020C" w:rsidRDefault="006A020C" w:rsidP="0002147F">
      <w:pPr>
        <w:widowControl/>
        <w:jc w:val="center"/>
        <w:rPr>
          <w:rFonts w:ascii="Times New Roman" w:hAnsi="Times New Roman"/>
          <w:szCs w:val="22"/>
          <w:lang w:val="es-ES_tradnl" w:eastAsia="es-ES"/>
        </w:rPr>
      </w:pPr>
      <w:bookmarkStart w:id="2" w:name="_Hlk87612429"/>
      <w:r>
        <w:rPr>
          <w:rFonts w:ascii="Times New Roman" w:hAnsi="Times New Roman"/>
          <w:szCs w:val="22"/>
          <w:lang w:val="es-ES_tradnl" w:eastAsia="es-ES"/>
        </w:rPr>
        <w:t>(Presentado por la Delegación de Perú)</w:t>
      </w:r>
    </w:p>
    <w:bookmarkEnd w:id="2"/>
    <w:p w14:paraId="61B6562F" w14:textId="77777777" w:rsidR="006A020C" w:rsidRPr="00EB1290" w:rsidRDefault="006A020C" w:rsidP="0002147F">
      <w:pPr>
        <w:widowControl/>
        <w:jc w:val="center"/>
        <w:rPr>
          <w:rFonts w:ascii="Times New Roman" w:hAnsi="Times New Roman"/>
          <w:szCs w:val="22"/>
          <w:lang w:val="es-ES_tradnl" w:eastAsia="es-ES"/>
        </w:rPr>
      </w:pPr>
    </w:p>
    <w:p w14:paraId="5A19A580" w14:textId="77777777" w:rsidR="0002147F" w:rsidRPr="00EB1290" w:rsidRDefault="0002147F" w:rsidP="0002147F">
      <w:pPr>
        <w:widowControl/>
        <w:rPr>
          <w:rFonts w:ascii="Times New Roman" w:hAnsi="Times New Roman"/>
          <w:szCs w:val="22"/>
          <w:lang w:val="es-ES_tradnl" w:eastAsia="es-ES"/>
        </w:rPr>
      </w:pPr>
    </w:p>
    <w:p w14:paraId="0019A22F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 w:eastAsia="es-ES"/>
        </w:rPr>
        <w:tab/>
        <w:t xml:space="preserve">LA ASAMBLEA GENERAL, </w:t>
      </w:r>
    </w:p>
    <w:p w14:paraId="726FA343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</w:p>
    <w:p w14:paraId="3FD73867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 w:eastAsia="es-ES"/>
        </w:rPr>
        <w:tab/>
        <w:t>TENIENDO EN CUENTA los artículos 43 y 44 del Reglamento de la Asamblea General relativos a la celebración de períodos ordinarios de sesiones de la Asamblea General y la fijación de la fecha y sede de los mismos; y</w:t>
      </w:r>
    </w:p>
    <w:p w14:paraId="3E9BA0A8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</w:p>
    <w:p w14:paraId="736F33AE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 w:eastAsia="es-ES"/>
        </w:rPr>
        <w:t>CONSIDERANDO:</w:t>
      </w:r>
    </w:p>
    <w:p w14:paraId="0C1E9493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</w:p>
    <w:p w14:paraId="0C367058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 w:eastAsia="es-ES"/>
        </w:rPr>
        <w:tab/>
        <w:t xml:space="preserve">Que la Asamblea General de la Organización de los Estados Americanos (OEA) debe reunirse en un período ordinario de sesiones cada año, preferentemente durante el segundo trimestre del año; y </w:t>
      </w:r>
    </w:p>
    <w:p w14:paraId="1F80A880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</w:p>
    <w:p w14:paraId="25CD09BF" w14:textId="6D7BB442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 w:eastAsia="es-ES"/>
        </w:rPr>
        <w:tab/>
        <w:t xml:space="preserve">Que el Gobierno </w:t>
      </w:r>
      <w:r w:rsidR="00EB1290" w:rsidRPr="00EB1290">
        <w:rPr>
          <w:rFonts w:ascii="Times New Roman" w:hAnsi="Times New Roman"/>
          <w:szCs w:val="22"/>
          <w:lang w:val="es-ES_tradnl" w:eastAsia="es-ES"/>
        </w:rPr>
        <w:t>del Perú</w:t>
      </w:r>
      <w:r w:rsidRPr="00EB1290">
        <w:rPr>
          <w:rFonts w:ascii="Times New Roman" w:hAnsi="Times New Roman"/>
          <w:szCs w:val="22"/>
          <w:lang w:val="es-ES_tradnl" w:eastAsia="es-ES"/>
        </w:rPr>
        <w:t xml:space="preserve">, </w:t>
      </w:r>
      <w:r w:rsidR="007379CA">
        <w:rPr>
          <w:rFonts w:ascii="Times New Roman" w:hAnsi="Times New Roman"/>
          <w:szCs w:val="22"/>
          <w:lang w:val="es-ES_tradnl" w:eastAsia="es-ES"/>
        </w:rPr>
        <w:t>mediante nota AG/CP/INF. 798/21</w:t>
      </w:r>
      <w:r w:rsidR="00FC5AF1" w:rsidRPr="00EB1290">
        <w:rPr>
          <w:rFonts w:ascii="Times New Roman" w:hAnsi="Times New Roman"/>
          <w:szCs w:val="22"/>
          <w:lang w:val="es-ES_tradnl" w:eastAsia="es-ES"/>
        </w:rPr>
        <w:t xml:space="preserve">, </w:t>
      </w:r>
      <w:r w:rsidRPr="00EB1290">
        <w:rPr>
          <w:rFonts w:ascii="Times New Roman" w:hAnsi="Times New Roman"/>
          <w:szCs w:val="22"/>
          <w:lang w:val="es-ES_tradnl" w:eastAsia="es-ES"/>
        </w:rPr>
        <w:t xml:space="preserve">ha ofrecido ser sede del </w:t>
      </w:r>
      <w:r w:rsidR="00EF4101" w:rsidRPr="00EB1290">
        <w:rPr>
          <w:rFonts w:ascii="Times New Roman" w:hAnsi="Times New Roman"/>
          <w:szCs w:val="22"/>
          <w:lang w:val="es-ES_tradnl" w:eastAsia="es-ES"/>
        </w:rPr>
        <w:t>quin</w:t>
      </w:r>
      <w:r w:rsidRPr="00EB1290">
        <w:rPr>
          <w:rFonts w:ascii="Times New Roman" w:hAnsi="Times New Roman"/>
          <w:szCs w:val="22"/>
          <w:lang w:val="es-ES_tradnl" w:eastAsia="es-ES"/>
        </w:rPr>
        <w:t xml:space="preserve">cuagésimo </w:t>
      </w:r>
      <w:r w:rsidR="007379CA">
        <w:rPr>
          <w:rFonts w:ascii="Times New Roman" w:hAnsi="Times New Roman"/>
          <w:szCs w:val="22"/>
          <w:lang w:val="es-ES_tradnl" w:eastAsia="es-ES"/>
        </w:rPr>
        <w:t xml:space="preserve">segundo </w:t>
      </w:r>
      <w:r w:rsidRPr="00EB1290">
        <w:rPr>
          <w:rFonts w:ascii="Times New Roman" w:hAnsi="Times New Roman"/>
          <w:szCs w:val="22"/>
          <w:lang w:val="es-ES_tradnl" w:eastAsia="es-ES"/>
        </w:rPr>
        <w:t xml:space="preserve">período ordinario de sesiones de la Asamblea General de la Organización, que ha de celebrarse en </w:t>
      </w:r>
      <w:r w:rsidR="007379CA">
        <w:rPr>
          <w:rFonts w:ascii="Times New Roman" w:hAnsi="Times New Roman"/>
          <w:szCs w:val="22"/>
          <w:lang w:val="es-ES_tradnl" w:eastAsia="es-ES"/>
        </w:rPr>
        <w:t>2022</w:t>
      </w:r>
      <w:r w:rsidRPr="00EB1290">
        <w:rPr>
          <w:rFonts w:ascii="Times New Roman" w:hAnsi="Times New Roman"/>
          <w:szCs w:val="22"/>
          <w:lang w:val="es-ES_tradnl" w:eastAsia="es-ES"/>
        </w:rPr>
        <w:t>, como una reafirmación de su compromiso con los propósitos y principios de la Carta de la Organización de los Estados Americanos y como demostración de su firme decisión de continuar participando activamente en el fortalecimiento de la Organización,</w:t>
      </w:r>
    </w:p>
    <w:p w14:paraId="45FBB6A8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</w:p>
    <w:p w14:paraId="67E2FA68" w14:textId="77777777" w:rsidR="006A020C" w:rsidRDefault="006A020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s-ES_tradnl" w:eastAsia="es-ES"/>
        </w:rPr>
      </w:pPr>
      <w:r>
        <w:rPr>
          <w:rFonts w:ascii="Times New Roman" w:hAnsi="Times New Roman"/>
          <w:szCs w:val="22"/>
          <w:lang w:val="es-ES_tradnl" w:eastAsia="es-ES"/>
        </w:rPr>
        <w:br w:type="page"/>
      </w:r>
    </w:p>
    <w:p w14:paraId="649B35CD" w14:textId="2B1536C5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 w:eastAsia="es-ES"/>
        </w:rPr>
        <w:lastRenderedPageBreak/>
        <w:t>RESUELVE:</w:t>
      </w:r>
    </w:p>
    <w:p w14:paraId="316BF375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  <w:lang w:val="es-ES_tradnl" w:eastAsia="es-ES"/>
        </w:rPr>
      </w:pPr>
    </w:p>
    <w:p w14:paraId="15679E42" w14:textId="7B9573E6" w:rsidR="0002147F" w:rsidRDefault="0002147F" w:rsidP="001903FF">
      <w:pPr>
        <w:widowControl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 w:eastAsia="es-ES"/>
        </w:rPr>
        <w:t xml:space="preserve">Determinar que el </w:t>
      </w:r>
      <w:r w:rsidR="00EF4101" w:rsidRPr="00EB1290">
        <w:rPr>
          <w:rFonts w:ascii="Times New Roman" w:hAnsi="Times New Roman"/>
          <w:szCs w:val="22"/>
          <w:lang w:val="es-ES_tradnl" w:eastAsia="es-ES"/>
        </w:rPr>
        <w:t>quin</w:t>
      </w:r>
      <w:r w:rsidRPr="00EB1290">
        <w:rPr>
          <w:rFonts w:ascii="Times New Roman" w:hAnsi="Times New Roman"/>
          <w:szCs w:val="22"/>
          <w:lang w:val="es-ES_tradnl" w:eastAsia="es-ES"/>
        </w:rPr>
        <w:t xml:space="preserve">cuagésimo </w:t>
      </w:r>
      <w:r w:rsidR="007379CA">
        <w:rPr>
          <w:rFonts w:ascii="Times New Roman" w:hAnsi="Times New Roman"/>
          <w:szCs w:val="22"/>
          <w:lang w:val="es-ES_tradnl" w:eastAsia="es-ES"/>
        </w:rPr>
        <w:t xml:space="preserve">segundo </w:t>
      </w:r>
      <w:r w:rsidRPr="00EB1290">
        <w:rPr>
          <w:rFonts w:ascii="Times New Roman" w:hAnsi="Times New Roman"/>
          <w:szCs w:val="22"/>
          <w:lang w:val="es-ES_tradnl" w:eastAsia="es-ES"/>
        </w:rPr>
        <w:t xml:space="preserve">período ordinario de sesiones de la Asamblea General se celebre en </w:t>
      </w:r>
      <w:r w:rsidR="007379CA">
        <w:rPr>
          <w:rFonts w:ascii="Times New Roman" w:hAnsi="Times New Roman"/>
          <w:szCs w:val="22"/>
          <w:lang w:val="es-ES_tradnl" w:eastAsia="es-ES"/>
        </w:rPr>
        <w:t>Perú</w:t>
      </w:r>
      <w:r w:rsidR="00F601E5" w:rsidRPr="00EB1290">
        <w:rPr>
          <w:rFonts w:ascii="Times New Roman" w:hAnsi="Times New Roman"/>
          <w:szCs w:val="22"/>
          <w:lang w:val="es-ES_tradnl" w:eastAsia="es-ES"/>
        </w:rPr>
        <w:t xml:space="preserve">, </w:t>
      </w:r>
      <w:r w:rsidR="00890326" w:rsidRPr="00EB1290">
        <w:rPr>
          <w:rFonts w:ascii="Times New Roman" w:hAnsi="Times New Roman"/>
          <w:szCs w:val="22"/>
          <w:lang w:val="es-ES_tradnl" w:eastAsia="es-ES"/>
        </w:rPr>
        <w:t xml:space="preserve">en fecha que </w:t>
      </w:r>
      <w:r w:rsidR="007379CA" w:rsidRPr="00EB1290">
        <w:rPr>
          <w:rFonts w:ascii="Times New Roman" w:hAnsi="Times New Roman"/>
          <w:szCs w:val="22"/>
          <w:lang w:val="es-ES_tradnl" w:eastAsia="es-ES"/>
        </w:rPr>
        <w:t>será determinada</w:t>
      </w:r>
      <w:r w:rsidR="00890326" w:rsidRPr="00EB1290">
        <w:rPr>
          <w:rFonts w:ascii="Times New Roman" w:hAnsi="Times New Roman"/>
          <w:szCs w:val="22"/>
          <w:lang w:val="es-ES_tradnl" w:eastAsia="es-ES"/>
        </w:rPr>
        <w:t xml:space="preserve"> posteriormente en el marco del Consejo Permanente de la Organización de los Estados Americanos. </w:t>
      </w:r>
    </w:p>
    <w:p w14:paraId="2F8C4B1F" w14:textId="77777777" w:rsidR="006A020C" w:rsidRPr="00EB1290" w:rsidRDefault="006A020C" w:rsidP="006A020C">
      <w:pPr>
        <w:widowControl/>
        <w:tabs>
          <w:tab w:val="clear" w:pos="1440"/>
        </w:tabs>
        <w:spacing w:line="360" w:lineRule="auto"/>
        <w:ind w:left="720"/>
        <w:rPr>
          <w:rFonts w:ascii="Times New Roman" w:hAnsi="Times New Roman"/>
          <w:szCs w:val="22"/>
          <w:lang w:val="es-ES_tradnl" w:eastAsia="es-ES"/>
        </w:rPr>
      </w:pPr>
    </w:p>
    <w:p w14:paraId="7C314325" w14:textId="43EE5B81" w:rsidR="0002147F" w:rsidRPr="00EB1290" w:rsidRDefault="0002147F" w:rsidP="001903FF">
      <w:pPr>
        <w:widowControl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/>
          <w:szCs w:val="22"/>
          <w:lang w:val="es-ES_tradnl" w:eastAsia="es-ES"/>
        </w:rPr>
      </w:pPr>
      <w:r w:rsidRPr="00EB1290">
        <w:rPr>
          <w:rFonts w:ascii="Times New Roman" w:hAnsi="Times New Roman"/>
          <w:szCs w:val="22"/>
          <w:lang w:val="es-ES_tradnl"/>
        </w:rPr>
        <w:t xml:space="preserve">Agradecer el generoso ofrecimiento de sede del Gobierno </w:t>
      </w:r>
      <w:r w:rsidR="007379CA">
        <w:rPr>
          <w:rFonts w:ascii="Times New Roman" w:hAnsi="Times New Roman"/>
          <w:szCs w:val="22"/>
          <w:lang w:val="es-ES_tradnl"/>
        </w:rPr>
        <w:t xml:space="preserve">del Perú </w:t>
      </w:r>
      <w:r w:rsidRPr="00EB1290">
        <w:rPr>
          <w:rFonts w:ascii="Times New Roman" w:hAnsi="Times New Roman"/>
          <w:szCs w:val="22"/>
          <w:lang w:val="es-ES_tradnl"/>
        </w:rPr>
        <w:t xml:space="preserve">para el </w:t>
      </w:r>
      <w:r w:rsidR="00EF4101" w:rsidRPr="00EB1290">
        <w:rPr>
          <w:rFonts w:ascii="Times New Roman" w:hAnsi="Times New Roman"/>
          <w:szCs w:val="22"/>
          <w:lang w:val="es-ES_tradnl"/>
        </w:rPr>
        <w:t>quin</w:t>
      </w:r>
      <w:r w:rsidRPr="00EB1290">
        <w:rPr>
          <w:rFonts w:ascii="Times New Roman" w:hAnsi="Times New Roman"/>
          <w:szCs w:val="22"/>
          <w:lang w:val="es-ES_tradnl"/>
        </w:rPr>
        <w:t xml:space="preserve">cuagésimo </w:t>
      </w:r>
      <w:r w:rsidR="007379CA">
        <w:rPr>
          <w:rFonts w:ascii="Times New Roman" w:hAnsi="Times New Roman"/>
          <w:szCs w:val="22"/>
          <w:lang w:val="es-ES_tradnl"/>
        </w:rPr>
        <w:t xml:space="preserve">segundo </w:t>
      </w:r>
      <w:r w:rsidRPr="00EB1290">
        <w:rPr>
          <w:rFonts w:ascii="Times New Roman" w:hAnsi="Times New Roman"/>
          <w:szCs w:val="22"/>
          <w:lang w:val="es-ES_tradnl"/>
        </w:rPr>
        <w:t>período ordinario de sesiones de la Asamblea General.</w:t>
      </w:r>
    </w:p>
    <w:p w14:paraId="08E9EC50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</w:rPr>
      </w:pPr>
    </w:p>
    <w:p w14:paraId="111B74EF" w14:textId="77777777" w:rsidR="0002147F" w:rsidRPr="00EB1290" w:rsidRDefault="0002147F" w:rsidP="001903FF">
      <w:pPr>
        <w:widowControl/>
        <w:spacing w:line="360" w:lineRule="auto"/>
        <w:rPr>
          <w:rFonts w:ascii="Times New Roman" w:hAnsi="Times New Roman"/>
          <w:szCs w:val="22"/>
        </w:rPr>
      </w:pPr>
    </w:p>
    <w:p w14:paraId="6561AD51" w14:textId="7ABC74DF" w:rsidR="00391A8F" w:rsidRPr="00EB1290" w:rsidRDefault="005E7F1E" w:rsidP="001903FF">
      <w:pPr>
        <w:spacing w:line="36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7DF3F9" wp14:editId="2FAD6459">
            <wp:simplePos x="0" y="0"/>
            <wp:positionH relativeFrom="margin">
              <wp:align>right</wp:align>
            </wp:positionH>
            <wp:positionV relativeFrom="paragraph">
              <wp:posOffset>4724400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0E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464915" wp14:editId="160FBEC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2047B6" w14:textId="6BC5B0A9" w:rsidR="00DC70EE" w:rsidRPr="00DC70EE" w:rsidRDefault="00DC70E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AG08443S01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64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D2047B6" w14:textId="6BC5B0A9" w:rsidR="00DC70EE" w:rsidRPr="00DC70EE" w:rsidRDefault="00DC70E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AG08443S01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EB1290" w:rsidSect="00DC70EE">
      <w:headerReference w:type="default" r:id="rId10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2C6C" w14:textId="77777777" w:rsidR="006A020C" w:rsidRDefault="006A020C" w:rsidP="006A020C">
      <w:r>
        <w:separator/>
      </w:r>
    </w:p>
  </w:endnote>
  <w:endnote w:type="continuationSeparator" w:id="0">
    <w:p w14:paraId="2375F4E0" w14:textId="77777777" w:rsidR="006A020C" w:rsidRDefault="006A020C" w:rsidP="006A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DDA1" w14:textId="77777777" w:rsidR="006A020C" w:rsidRDefault="006A020C" w:rsidP="006A020C">
      <w:r>
        <w:separator/>
      </w:r>
    </w:p>
  </w:footnote>
  <w:footnote w:type="continuationSeparator" w:id="0">
    <w:p w14:paraId="653BA1B7" w14:textId="77777777" w:rsidR="006A020C" w:rsidRDefault="006A020C" w:rsidP="006A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286C" w14:textId="57D9D157" w:rsidR="006A020C" w:rsidRPr="006A020C" w:rsidRDefault="006A020C">
    <w:pPr>
      <w:pStyle w:val="Header"/>
      <w:jc w:val="center"/>
      <w:rPr>
        <w:rFonts w:ascii="Times New Roman" w:hAnsi="Times New Roman"/>
      </w:rPr>
    </w:pPr>
    <w:r w:rsidRPr="006A020C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3969739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A020C">
          <w:rPr>
            <w:rFonts w:ascii="Times New Roman" w:hAnsi="Times New Roman"/>
          </w:rPr>
          <w:fldChar w:fldCharType="begin"/>
        </w:r>
        <w:r w:rsidRPr="006A020C">
          <w:rPr>
            <w:rFonts w:ascii="Times New Roman" w:hAnsi="Times New Roman"/>
          </w:rPr>
          <w:instrText xml:space="preserve"> PAGE   \* MERGEFORMAT </w:instrText>
        </w:r>
        <w:r w:rsidRPr="006A020C">
          <w:rPr>
            <w:rFonts w:ascii="Times New Roman" w:hAnsi="Times New Roman"/>
          </w:rPr>
          <w:fldChar w:fldCharType="separate"/>
        </w:r>
        <w:r w:rsidRPr="006A020C">
          <w:rPr>
            <w:rFonts w:ascii="Times New Roman" w:hAnsi="Times New Roman"/>
            <w:noProof/>
          </w:rPr>
          <w:t>2</w:t>
        </w:r>
        <w:r w:rsidRPr="006A020C">
          <w:rPr>
            <w:rFonts w:ascii="Times New Roman" w:hAnsi="Times New Roman"/>
            <w:noProof/>
          </w:rPr>
          <w:fldChar w:fldCharType="end"/>
        </w:r>
        <w:r w:rsidRPr="006A020C">
          <w:rPr>
            <w:rFonts w:ascii="Times New Roman" w:hAnsi="Times New Roman"/>
            <w:noProof/>
          </w:rPr>
          <w:t xml:space="preserve"> -</w:t>
        </w:r>
      </w:sdtContent>
    </w:sdt>
  </w:p>
  <w:p w14:paraId="43AD0D9C" w14:textId="77777777" w:rsidR="006A020C" w:rsidRDefault="006A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7F"/>
    <w:rsid w:val="00007110"/>
    <w:rsid w:val="0002147F"/>
    <w:rsid w:val="000F6031"/>
    <w:rsid w:val="00125B44"/>
    <w:rsid w:val="001903FF"/>
    <w:rsid w:val="001D68F5"/>
    <w:rsid w:val="001E7462"/>
    <w:rsid w:val="002437BE"/>
    <w:rsid w:val="003267DC"/>
    <w:rsid w:val="00337B8D"/>
    <w:rsid w:val="0038003D"/>
    <w:rsid w:val="00391A8F"/>
    <w:rsid w:val="00393A60"/>
    <w:rsid w:val="003B0B42"/>
    <w:rsid w:val="00452602"/>
    <w:rsid w:val="0046740F"/>
    <w:rsid w:val="00474BCE"/>
    <w:rsid w:val="004C5C62"/>
    <w:rsid w:val="00567C5A"/>
    <w:rsid w:val="005E7F1E"/>
    <w:rsid w:val="006A020C"/>
    <w:rsid w:val="006B3C30"/>
    <w:rsid w:val="006F581B"/>
    <w:rsid w:val="006F659A"/>
    <w:rsid w:val="00714A72"/>
    <w:rsid w:val="007379CA"/>
    <w:rsid w:val="00754C41"/>
    <w:rsid w:val="007F205A"/>
    <w:rsid w:val="00890326"/>
    <w:rsid w:val="008D1406"/>
    <w:rsid w:val="008F0D9E"/>
    <w:rsid w:val="00945C64"/>
    <w:rsid w:val="0095221D"/>
    <w:rsid w:val="00977C1B"/>
    <w:rsid w:val="009E2B01"/>
    <w:rsid w:val="00A10C89"/>
    <w:rsid w:val="00A43167"/>
    <w:rsid w:val="00A83CA7"/>
    <w:rsid w:val="00AA0CB8"/>
    <w:rsid w:val="00AE123D"/>
    <w:rsid w:val="00B45CE9"/>
    <w:rsid w:val="00B50B29"/>
    <w:rsid w:val="00B511FC"/>
    <w:rsid w:val="00B806E8"/>
    <w:rsid w:val="00C415D7"/>
    <w:rsid w:val="00C744F0"/>
    <w:rsid w:val="00CC7FAA"/>
    <w:rsid w:val="00CF2357"/>
    <w:rsid w:val="00DC024E"/>
    <w:rsid w:val="00DC70EE"/>
    <w:rsid w:val="00DE7496"/>
    <w:rsid w:val="00E858D6"/>
    <w:rsid w:val="00EB1290"/>
    <w:rsid w:val="00EF4101"/>
    <w:rsid w:val="00F029A4"/>
    <w:rsid w:val="00F05A7A"/>
    <w:rsid w:val="00F10342"/>
    <w:rsid w:val="00F45AE7"/>
    <w:rsid w:val="00F524EA"/>
    <w:rsid w:val="00F601E5"/>
    <w:rsid w:val="00F72DC5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E2CB4"/>
  <w15:docId w15:val="{E7D14C3D-BE34-4F3E-B3EF-2044A28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47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MS Mincho" w:hAnsi="CG Times"/>
      <w:sz w:val="22"/>
      <w:lang w:val="es-ES" w:eastAsia="es-ES_tradnl"/>
    </w:rPr>
  </w:style>
  <w:style w:type="paragraph" w:styleId="Heading1">
    <w:name w:val="heading 1"/>
    <w:basedOn w:val="Normal"/>
    <w:next w:val="Normal"/>
    <w:link w:val="Heading1Char"/>
    <w:qFormat/>
    <w:rsid w:val="0095221D"/>
    <w:pPr>
      <w:keepNext/>
      <w:ind w:right="-1260"/>
      <w:outlineLvl w:val="0"/>
    </w:pPr>
    <w:rPr>
      <w:b/>
      <w:szCs w:val="22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95221D"/>
    <w:pPr>
      <w:keepNext/>
      <w:outlineLvl w:val="1"/>
    </w:pPr>
    <w:rPr>
      <w:b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95221D"/>
    <w:pPr>
      <w:keepNext/>
      <w:outlineLvl w:val="2"/>
    </w:pPr>
    <w:rPr>
      <w:bCs/>
      <w:u w:val="single"/>
      <w:lang w:val="es-MX"/>
    </w:rPr>
  </w:style>
  <w:style w:type="paragraph" w:styleId="Heading4">
    <w:name w:val="heading 4"/>
    <w:basedOn w:val="Normal"/>
    <w:next w:val="Normal"/>
    <w:link w:val="Heading4Char"/>
    <w:qFormat/>
    <w:rsid w:val="0095221D"/>
    <w:pPr>
      <w:keepNext/>
      <w:spacing w:after="120"/>
      <w:jc w:val="center"/>
      <w:outlineLvl w:val="3"/>
    </w:pPr>
    <w:rPr>
      <w:b/>
      <w:bCs/>
      <w:lang w:val="es-MX"/>
    </w:rPr>
  </w:style>
  <w:style w:type="paragraph" w:styleId="Heading5">
    <w:name w:val="heading 5"/>
    <w:basedOn w:val="Normal"/>
    <w:next w:val="Normal"/>
    <w:link w:val="Heading5Char"/>
    <w:qFormat/>
    <w:rsid w:val="009522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221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before="240" w:after="60"/>
      <w:jc w:val="left"/>
      <w:outlineLvl w:val="5"/>
    </w:pPr>
    <w:rPr>
      <w:rFonts w:ascii="Times New Roman" w:eastAsia="SimSun" w:hAnsi="Times New Roman"/>
      <w:b/>
      <w:bCs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21D"/>
    <w:rPr>
      <w:rFonts w:ascii="CG Times" w:hAnsi="CG Times"/>
      <w:b/>
      <w:sz w:val="22"/>
      <w:szCs w:val="22"/>
      <w:lang w:val="es-ES_tradnl"/>
    </w:rPr>
  </w:style>
  <w:style w:type="character" w:customStyle="1" w:styleId="Heading2Char">
    <w:name w:val="Heading 2 Char"/>
    <w:link w:val="Heading2"/>
    <w:rsid w:val="0095221D"/>
    <w:rPr>
      <w:rFonts w:ascii="CG Times" w:hAnsi="CG Times"/>
      <w:b/>
      <w:sz w:val="22"/>
      <w:szCs w:val="22"/>
      <w:lang w:val="es-ES_tradnl"/>
    </w:rPr>
  </w:style>
  <w:style w:type="character" w:customStyle="1" w:styleId="Heading3Char">
    <w:name w:val="Heading 3 Char"/>
    <w:link w:val="Heading3"/>
    <w:rsid w:val="0095221D"/>
    <w:rPr>
      <w:rFonts w:ascii="CG Times" w:hAnsi="CG Times"/>
      <w:bCs/>
      <w:sz w:val="22"/>
      <w:u w:val="single"/>
      <w:lang w:val="es-MX"/>
    </w:rPr>
  </w:style>
  <w:style w:type="character" w:customStyle="1" w:styleId="Heading4Char">
    <w:name w:val="Heading 4 Char"/>
    <w:link w:val="Heading4"/>
    <w:rsid w:val="0095221D"/>
    <w:rPr>
      <w:rFonts w:ascii="CG Times" w:hAnsi="CG Times"/>
      <w:b/>
      <w:bCs/>
      <w:sz w:val="22"/>
      <w:lang w:val="es-MX"/>
    </w:rPr>
  </w:style>
  <w:style w:type="character" w:customStyle="1" w:styleId="Heading5Char">
    <w:name w:val="Heading 5 Char"/>
    <w:link w:val="Heading5"/>
    <w:rsid w:val="0095221D"/>
    <w:rPr>
      <w:rFonts w:ascii="CG Times" w:hAnsi="CG Times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link w:val="Heading6"/>
    <w:rsid w:val="0095221D"/>
    <w:rPr>
      <w:rFonts w:eastAsia="SimSun"/>
      <w:b/>
      <w:bCs/>
      <w:sz w:val="22"/>
      <w:szCs w:val="22"/>
      <w:lang w:val="en-GB" w:eastAsia="zh-CN"/>
    </w:rPr>
  </w:style>
  <w:style w:type="character" w:styleId="Strong">
    <w:name w:val="Strong"/>
    <w:qFormat/>
    <w:rsid w:val="0095221D"/>
    <w:rPr>
      <w:rFonts w:cs="Times New Roman"/>
      <w:b/>
      <w:bCs/>
    </w:rPr>
  </w:style>
  <w:style w:type="character" w:styleId="Emphasis">
    <w:name w:val="Emphasis"/>
    <w:qFormat/>
    <w:rsid w:val="0095221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945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5C64"/>
    <w:rPr>
      <w:rFonts w:ascii="Segoe UI" w:eastAsia="MS Mincho" w:hAnsi="Segoe UI" w:cs="Segoe UI"/>
      <w:sz w:val="18"/>
      <w:szCs w:val="18"/>
      <w:lang w:val="es-ES" w:eastAsia="es-ES_tradnl"/>
    </w:rPr>
  </w:style>
  <w:style w:type="paragraph" w:styleId="Header">
    <w:name w:val="header"/>
    <w:basedOn w:val="Normal"/>
    <w:link w:val="HeaderChar"/>
    <w:uiPriority w:val="99"/>
    <w:unhideWhenUsed/>
    <w:rsid w:val="006A020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0C"/>
    <w:rPr>
      <w:rFonts w:ascii="CG Times" w:eastAsia="MS Mincho" w:hAnsi="CG Times"/>
      <w:sz w:val="22"/>
      <w:lang w:val="es-ES" w:eastAsia="es-ES_tradnl"/>
    </w:rPr>
  </w:style>
  <w:style w:type="paragraph" w:styleId="Footer">
    <w:name w:val="footer"/>
    <w:basedOn w:val="Normal"/>
    <w:link w:val="FooterChar"/>
    <w:unhideWhenUsed/>
    <w:rsid w:val="006A020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20C"/>
    <w:rPr>
      <w:rFonts w:ascii="CG Times" w:eastAsia="MS Mincho" w:hAnsi="CG Times"/>
      <w:sz w:val="2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Mayorga, Georgina</cp:lastModifiedBy>
  <cp:revision>4</cp:revision>
  <cp:lastPrinted>2016-06-15T18:35:00Z</cp:lastPrinted>
  <dcterms:created xsi:type="dcterms:W3CDTF">2021-11-12T17:29:00Z</dcterms:created>
  <dcterms:modified xsi:type="dcterms:W3CDTF">2021-11-12T19:19:00Z</dcterms:modified>
</cp:coreProperties>
</file>